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s3gdummdshs" w:colLast="0"/>
      <w:bookmarkEnd w:id="0"/>
      <w:r w:rsidRPr="00000000" w:rsidR="00000000" w:rsidDel="00000000">
        <w:rPr>
          <w:rtl w:val="0"/>
        </w:rPr>
        <w:t xml:space="preserve">SEMESTER 1 EXAM REVIEW</w:t>
      </w:r>
    </w:p>
    <w:p w:rsidP="00000000" w:rsidRPr="00000000" w:rsidR="00000000" w:rsidDel="00000000" w:rsidRDefault="00000000">
      <w:pPr>
        <w:pStyle w:val="Subtitle"/>
        <w:keepNext w:val="1"/>
        <w:keepLines w:val="1"/>
        <w:spacing w:lineRule="auto" w:after="200"/>
        <w:contextualSpacing w:val="0"/>
        <w:jc w:val="center"/>
      </w:pPr>
      <w:bookmarkStart w:id="1" w:colFirst="0" w:name="h.72lky6cbxtnu" w:colLast="0"/>
      <w:bookmarkEnd w:id="1"/>
      <w:r w:rsidRPr="00000000" w:rsidR="00000000" w:rsidDel="00000000">
        <w:rPr>
          <w:rtl w:val="0"/>
        </w:rPr>
        <w:t xml:space="preserve">SEMESTER 1 ESSAY QUESTIONS</w:t>
      </w:r>
    </w:p>
    <w:p w:rsidP="00000000" w:rsidRPr="00000000" w:rsidR="00000000" w:rsidDel="00000000" w:rsidRDefault="00000000">
      <w:pPr>
        <w:widowControl w:val="1"/>
        <w:contextualSpacing w:val="0"/>
      </w:pPr>
      <w:r w:rsidRPr="00000000" w:rsidR="00000000" w:rsidDel="00000000">
        <w:rPr>
          <w:rtl w:val="0"/>
        </w:rPr>
        <w:t xml:space="preserve">You will be asked to complete a written section of the exam during your assigned exam period.  You will be randomly assigned one of the following 4 essay questions and evaluated on the rubric that follows.  Please review these questions and know how you would respond to each.</w:t>
      </w: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contextualSpacing w:val="0"/>
      </w:pPr>
      <w:bookmarkStart w:id="2" w:colFirst="0" w:name="h.52cbe5jt4kb7" w:colLast="0"/>
      <w:bookmarkEnd w:id="2"/>
      <w:r w:rsidRPr="00000000" w:rsidR="00000000" w:rsidDel="00000000">
        <w:rPr>
          <w:rtl w:val="0"/>
        </w:rPr>
        <w:t xml:space="preserve">PROGRESSIVISM</w:t>
      </w:r>
    </w:p>
    <w:p w:rsidP="00000000" w:rsidRPr="00000000" w:rsidR="00000000" w:rsidDel="00000000" w:rsidRDefault="00000000">
      <w:pPr>
        <w:spacing w:lineRule="auto" w:before="0"/>
        <w:contextualSpacing w:val="0"/>
      </w:pPr>
      <w:r w:rsidRPr="00000000" w:rsidR="00000000" w:rsidDel="00000000">
        <w:rPr>
          <w:rtl w:val="0"/>
        </w:rPr>
        <w:t xml:space="preserve">The turn of the twentieth century was an era of great growth in America.  In order to cope with the changes, the government pursued a wide variety of reforms. Write an essay describing the need for reform in the United States and the reforms that changed American business, society and politics.</w:t>
      </w:r>
      <w:r w:rsidRPr="00000000" w:rsidR="00000000" w:rsidDel="00000000">
        <w:rPr>
          <w:rtl w:val="0"/>
        </w:rPr>
      </w:r>
    </w:p>
    <w:tbl>
      <w:tblPr>
        <w:tblStyle w:val="Table1"/>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6480"/>
        <w:gridCol w:w="4320"/>
        <w:tblGridChange w:id="0">
          <w:tblGrid>
            <w:gridCol w:w="6480"/>
            <w:gridCol w:w="4320"/>
          </w:tblGrid>
        </w:tblGridChange>
      </w:tblGrid>
      <w:tr>
        <w:tc>
          <w:tcPr>
            <w:tcMar>
              <w:top w:w="100.0" w:type="dxa"/>
              <w:left w:w="100.0" w:type="dxa"/>
              <w:bottom w:w="100.0" w:type="dxa"/>
              <w:right w:w="100.0" w:type="dxa"/>
            </w:tcMar>
          </w:tcPr>
          <w:p w:rsidP="00000000" w:rsidRPr="00000000" w:rsidR="00000000" w:rsidDel="00000000" w:rsidRDefault="00000000">
            <w:pPr>
              <w:pStyle w:val="Heading2"/>
              <w:spacing w:lineRule="auto" w:before="200"/>
              <w:contextualSpacing w:val="0"/>
            </w:pPr>
            <w:bookmarkStart w:id="3" w:colFirst="0" w:name="h.9i5vrp45vr4p" w:colLast="0"/>
            <w:bookmarkEnd w:id="3"/>
            <w:r w:rsidRPr="00000000" w:rsidR="00000000" w:rsidDel="00000000">
              <w:rPr>
                <w:b w:val="0"/>
                <w:rtl w:val="0"/>
              </w:rPr>
              <w:t xml:space="preserve">Essay Outline:</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Describe at least two causes of the Progressive Movement.</w:t>
            </w:r>
            <w:r w:rsidRPr="00000000" w:rsidR="00000000" w:rsidDel="00000000">
              <w:rPr>
                <w:rtl w:val="0"/>
              </w:rPr>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Explain the effects of the movement on business/society.</w:t>
            </w:r>
          </w:p>
          <w:p w:rsidP="00000000" w:rsidRPr="00000000" w:rsidR="00000000" w:rsidDel="00000000" w:rsidRDefault="00000000">
            <w:pPr>
              <w:numPr>
                <w:ilvl w:val="0"/>
                <w:numId w:val="6"/>
              </w:numPr>
              <w:ind w:left="720" w:hanging="359"/>
              <w:contextualSpacing w:val="1"/>
              <w:rPr/>
            </w:pPr>
            <w:r w:rsidRPr="00000000" w:rsidR="00000000" w:rsidDel="00000000">
              <w:rPr>
                <w:rtl w:val="0"/>
              </w:rPr>
              <w:t xml:space="preserve">Explain the effects of the movement on politics.</w:t>
            </w:r>
          </w:p>
          <w:p w:rsidP="00000000" w:rsidRPr="00000000" w:rsidR="00000000" w:rsidDel="00000000" w:rsidRDefault="00000000">
            <w:pPr>
              <w:ind w:left="72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Terms/Concepts to consider</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Meat Inspection Act</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Child labor laws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Muckrakers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Immigration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Urbanization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Industrialization</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Suffrage</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Temperance movement</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NAACP</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laissez-faire politics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Antitrust laws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Workers’ rights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17th, 18th, 19th Amendments</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Prohibition</w:t>
            </w:r>
          </w:p>
        </w:tc>
      </w:tr>
    </w:tbl>
    <w:p w:rsidP="00000000" w:rsidRPr="00000000" w:rsidR="00000000" w:rsidDel="00000000" w:rsidRDefault="00000000">
      <w:pPr>
        <w:pBdr>
          <w:top w:color="auto" w:space="1" w:val="single" w:sz="4"/>
        </w:pBdr>
      </w:pP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pStyle w:val="Heading1"/>
        <w:contextualSpacing w:val="0"/>
      </w:pPr>
      <w:bookmarkStart w:id="4" w:colFirst="0" w:name="h.iouw7cthj4xg" w:colLast="0"/>
      <w:bookmarkEnd w:id="4"/>
      <w:r w:rsidRPr="00000000" w:rsidR="00000000" w:rsidDel="00000000">
        <w:rPr>
          <w:rtl w:val="0"/>
        </w:rPr>
        <w:t xml:space="preserve">WORLD WAR I</w:t>
      </w:r>
    </w:p>
    <w:p w:rsidP="00000000" w:rsidRPr="00000000" w:rsidR="00000000" w:rsidDel="00000000" w:rsidRDefault="00000000">
      <w:pPr>
        <w:spacing w:lineRule="auto" w:before="0"/>
        <w:contextualSpacing w:val="0"/>
      </w:pPr>
      <w:r w:rsidRPr="00000000" w:rsidR="00000000" w:rsidDel="00000000">
        <w:rPr>
          <w:rtl w:val="0"/>
        </w:rPr>
        <w:t xml:space="preserve">The Great War, as contemporaries called it -- was the first man-made catastrophe of the twentieth century, involving more nations in conflict than ever before.  As war erupted in Europe, many nations joined, as others tried to remain neutral.  Write an essay discussing causes of the fighting, how the United States became involved, and the effects of the Treaty of Versailles at the end of war. </w:t>
      </w:r>
    </w:p>
    <w:tbl>
      <w:tblPr>
        <w:tblStyle w:val="Table2"/>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6480"/>
        <w:gridCol w:w="4320"/>
        <w:tblGridChange w:id="0">
          <w:tblGrid>
            <w:gridCol w:w="6480"/>
            <w:gridCol w:w="4320"/>
          </w:tblGrid>
        </w:tblGridChange>
      </w:tblGrid>
      <w:tr>
        <w:tc>
          <w:tcPr>
            <w:tcMar>
              <w:top w:w="100.0" w:type="dxa"/>
              <w:left w:w="100.0" w:type="dxa"/>
              <w:bottom w:w="100.0" w:type="dxa"/>
              <w:right w:w="100.0" w:type="dxa"/>
            </w:tcMar>
          </w:tcPr>
          <w:p w:rsidP="00000000" w:rsidRPr="00000000" w:rsidR="00000000" w:rsidDel="00000000" w:rsidRDefault="00000000">
            <w:pPr>
              <w:pStyle w:val="Heading2"/>
              <w:spacing w:lineRule="auto" w:line="240" w:before="200"/>
              <w:contextualSpacing w:val="0"/>
            </w:pPr>
            <w:bookmarkStart w:id="5" w:colFirst="0" w:name="h.8z7k1ux0smxb" w:colLast="0"/>
            <w:bookmarkEnd w:id="5"/>
            <w:r w:rsidRPr="00000000" w:rsidR="00000000" w:rsidDel="00000000">
              <w:rPr>
                <w:b w:val="0"/>
                <w:rtl w:val="0"/>
              </w:rPr>
              <w:t xml:space="preserve">Essay Outline: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Describe at least two causes of the World War I in Europe.</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Describe the events that motivated the United States to join World War I.</w:t>
            </w:r>
          </w:p>
          <w:p w:rsidP="00000000" w:rsidRPr="00000000" w:rsidR="00000000" w:rsidDel="00000000" w:rsidRDefault="00000000">
            <w:pPr>
              <w:numPr>
                <w:ilvl w:val="0"/>
                <w:numId w:val="4"/>
              </w:numPr>
              <w:ind w:left="720" w:hanging="359"/>
              <w:contextualSpacing w:val="1"/>
              <w:rPr/>
            </w:pPr>
            <w:r w:rsidRPr="00000000" w:rsidR="00000000" w:rsidDel="00000000">
              <w:rPr>
                <w:rtl w:val="0"/>
              </w:rPr>
              <w:t xml:space="preserve">Describe the effects of the Treaty of Versailles.</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Terms/Concepts to consider</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Militarism</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Alliances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Imperialism</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Nationalism</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Lusitania</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Zimmerman Telegram</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Archduke Franz Ferdinand</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Unrestricted submarine warfare</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Reparations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14 points </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League of Nations</w:t>
            </w:r>
          </w:p>
        </w:tc>
      </w:tr>
    </w:tbl>
    <w:p w:rsidP="00000000" w:rsidRPr="00000000" w:rsidR="00000000" w:rsidDel="00000000" w:rsidRDefault="00000000">
      <w:pPr>
        <w:pBdr>
          <w:top w:color="auto" w:space="1" w:val="single" w:sz="4"/>
        </w:pBdr>
      </w:pP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pStyle w:val="Heading1"/>
        <w:contextualSpacing w:val="0"/>
      </w:pPr>
      <w:bookmarkStart w:id="6" w:colFirst="0" w:name="h.3e925mqktn62" w:colLast="0"/>
      <w:bookmarkEnd w:id="6"/>
      <w:r w:rsidRPr="00000000" w:rsidR="00000000" w:rsidDel="00000000">
        <w:rPr>
          <w:rtl w:val="0"/>
        </w:rPr>
        <w:t xml:space="preserve">GREAT DEPRESSION AND THE NEW DEAL</w:t>
      </w:r>
    </w:p>
    <w:p w:rsidP="00000000" w:rsidRPr="00000000" w:rsidR="00000000" w:rsidDel="00000000" w:rsidRDefault="00000000">
      <w:pPr>
        <w:spacing w:lineRule="auto" w:before="0"/>
        <w:contextualSpacing w:val="0"/>
      </w:pPr>
      <w:r w:rsidRPr="00000000" w:rsidR="00000000" w:rsidDel="00000000">
        <w:rPr>
          <w:rtl w:val="0"/>
        </w:rPr>
        <w:t xml:space="preserve">After the 1920s’ experienced rising stock prices, increased consumer spending, and a booming economy, it all came crashing down in 1929.  Write an essay that describes what triggered the economic problems of the Great Depression, how the government responded, and what the lasting effects of the New Deal are today.</w:t>
      </w:r>
      <w:r w:rsidRPr="00000000" w:rsidR="00000000" w:rsidDel="00000000">
        <w:rPr>
          <w:rtl w:val="0"/>
        </w:rPr>
      </w:r>
    </w:p>
    <w:tbl>
      <w:tblPr>
        <w:tblStyle w:val="Table3"/>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6480"/>
        <w:gridCol w:w="4320"/>
        <w:tblGridChange w:id="0">
          <w:tblGrid>
            <w:gridCol w:w="6480"/>
            <w:gridCol w:w="4320"/>
          </w:tblGrid>
        </w:tblGridChange>
      </w:tblGrid>
      <w:tr>
        <w:tc>
          <w:tcPr>
            <w:tcMar>
              <w:top w:w="100.0" w:type="dxa"/>
              <w:left w:w="100.0" w:type="dxa"/>
              <w:bottom w:w="100.0" w:type="dxa"/>
              <w:right w:w="100.0" w:type="dxa"/>
            </w:tcMar>
          </w:tcPr>
          <w:p w:rsidP="00000000" w:rsidRPr="00000000" w:rsidR="00000000" w:rsidDel="00000000" w:rsidRDefault="00000000">
            <w:pPr>
              <w:pStyle w:val="Heading2"/>
              <w:spacing w:lineRule="auto" w:line="240" w:before="200"/>
              <w:contextualSpacing w:val="0"/>
            </w:pPr>
            <w:bookmarkStart w:id="7" w:colFirst="0" w:name="h.dl5mdwlb2hw9" w:colLast="0"/>
            <w:bookmarkEnd w:id="7"/>
            <w:r w:rsidRPr="00000000" w:rsidR="00000000" w:rsidDel="00000000">
              <w:rPr>
                <w:b w:val="0"/>
                <w:rtl w:val="0"/>
              </w:rPr>
              <w:t xml:space="preserve">Essay Outline:</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Describe at least two causes of the Great Depression.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Explain FDR’s New Deal efforts to get the United States out of the Great Depression.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Describe the legacy of the New Deal.</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Terms/Concepts to consider</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Stock market crash</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Interest rates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Overproduction</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Distribution of Wealth</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Tariffs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Speculation</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Bank Holiday</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Fireside chats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FDIC</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Social Security</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CCC</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Relief</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Public works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Safety net</w:t>
            </w:r>
          </w:p>
        </w:tc>
      </w:tr>
    </w:tbl>
    <w:p w:rsidP="00000000" w:rsidRPr="00000000" w:rsidR="00000000" w:rsidDel="00000000" w:rsidRDefault="00000000">
      <w:pPr>
        <w:pBdr>
          <w:top w:color="auto" w:space="1" w:val="single" w:sz="4"/>
        </w:pBdr>
      </w:pP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pStyle w:val="Heading1"/>
        <w:contextualSpacing w:val="0"/>
      </w:pPr>
      <w:bookmarkStart w:id="8" w:colFirst="0" w:name="h.z17yp6n5dgwl" w:colLast="0"/>
      <w:bookmarkEnd w:id="8"/>
      <w:r w:rsidRPr="00000000" w:rsidR="00000000" w:rsidDel="00000000">
        <w:rPr>
          <w:rtl w:val="0"/>
        </w:rPr>
        <w:t xml:space="preserve">WORLD WAR TWO</w:t>
      </w:r>
    </w:p>
    <w:p w:rsidP="00000000" w:rsidRPr="00000000" w:rsidR="00000000" w:rsidDel="00000000" w:rsidRDefault="00000000">
      <w:pPr>
        <w:spacing w:lineRule="auto" w:before="0"/>
        <w:contextualSpacing w:val="0"/>
      </w:pPr>
      <w:r w:rsidRPr="00000000" w:rsidR="00000000" w:rsidDel="00000000">
        <w:rPr>
          <w:rtl w:val="0"/>
        </w:rPr>
        <w:t xml:space="preserve">World War II’s impact on the world can hardly be overstated. Write an essay that explores the causes of World War II, America’s entry into the war, and its impact on American life.</w:t>
      </w:r>
      <w:r w:rsidRPr="00000000" w:rsidR="00000000" w:rsidDel="00000000">
        <w:rPr>
          <w:rtl w:val="0"/>
        </w:rPr>
      </w:r>
    </w:p>
    <w:tbl>
      <w:tblPr>
        <w:tblStyle w:val="Table4"/>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6480"/>
        <w:gridCol w:w="4320"/>
        <w:tblGridChange w:id="0">
          <w:tblGrid>
            <w:gridCol w:w="6480"/>
            <w:gridCol w:w="4320"/>
          </w:tblGrid>
        </w:tblGridChange>
      </w:tblGrid>
      <w:tr>
        <w:tc>
          <w:tcPr>
            <w:tcMar>
              <w:top w:w="100.0" w:type="dxa"/>
              <w:left w:w="100.0" w:type="dxa"/>
              <w:bottom w:w="100.0" w:type="dxa"/>
              <w:right w:w="100.0" w:type="dxa"/>
            </w:tcMar>
          </w:tcPr>
          <w:p w:rsidP="00000000" w:rsidRPr="00000000" w:rsidR="00000000" w:rsidDel="00000000" w:rsidRDefault="00000000">
            <w:pPr>
              <w:pStyle w:val="Heading2"/>
              <w:spacing w:lineRule="auto" w:line="240" w:before="200"/>
              <w:contextualSpacing w:val="0"/>
            </w:pPr>
            <w:bookmarkStart w:id="9" w:colFirst="0" w:name="h.hx0le1xw3lby" w:colLast="0"/>
            <w:bookmarkEnd w:id="9"/>
            <w:r w:rsidRPr="00000000" w:rsidR="00000000" w:rsidDel="00000000">
              <w:rPr>
                <w:b w:val="0"/>
                <w:rtl w:val="0"/>
              </w:rPr>
              <w:t xml:space="preserve">Essay Outline:</w:t>
            </w:r>
          </w:p>
          <w:p w:rsidP="00000000" w:rsidRPr="00000000" w:rsidR="00000000" w:rsidDel="00000000" w:rsidRDefault="00000000">
            <w:pPr>
              <w:numPr>
                <w:ilvl w:val="0"/>
                <w:numId w:val="3"/>
              </w:numPr>
              <w:spacing w:lineRule="auto" w:line="240"/>
              <w:ind w:left="720" w:hanging="359"/>
              <w:contextualSpacing w:val="1"/>
              <w:rPr/>
            </w:pPr>
            <w:r w:rsidRPr="00000000" w:rsidR="00000000" w:rsidDel="00000000">
              <w:rPr>
                <w:rtl w:val="0"/>
              </w:rPr>
              <w:t xml:space="preserve">Describe two events that led to the war in Europe and the Pacific.</w:t>
            </w:r>
          </w:p>
          <w:p w:rsidP="00000000" w:rsidRPr="00000000" w:rsidR="00000000" w:rsidDel="00000000" w:rsidRDefault="00000000">
            <w:pPr>
              <w:numPr>
                <w:ilvl w:val="0"/>
                <w:numId w:val="3"/>
              </w:numPr>
              <w:spacing w:lineRule="auto" w:line="240"/>
              <w:ind w:left="720" w:hanging="359"/>
              <w:contextualSpacing w:val="1"/>
              <w:rPr/>
            </w:pPr>
            <w:r w:rsidRPr="00000000" w:rsidR="00000000" w:rsidDel="00000000">
              <w:rPr>
                <w:rtl w:val="0"/>
              </w:rPr>
              <w:t xml:space="preserve">Explain efforts of the U.S. government to support it’s allies prior to entry into World War II.</w:t>
            </w:r>
          </w:p>
          <w:p w:rsidP="00000000" w:rsidRPr="00000000" w:rsidR="00000000" w:rsidDel="00000000" w:rsidRDefault="00000000">
            <w:pPr>
              <w:numPr>
                <w:ilvl w:val="0"/>
                <w:numId w:val="3"/>
              </w:numPr>
              <w:spacing w:lineRule="auto" w:line="240"/>
              <w:ind w:left="720" w:hanging="359"/>
              <w:contextualSpacing w:val="1"/>
              <w:rPr/>
            </w:pPr>
            <w:r w:rsidRPr="00000000" w:rsidR="00000000" w:rsidDel="00000000">
              <w:rPr>
                <w:rtl w:val="0"/>
              </w:rPr>
              <w:t xml:space="preserve">Describe changes in American life due to our participation in World War II.</w:t>
            </w:r>
          </w:p>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Terms/Concepts to consider</w:t>
            </w: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Treaty of Versailles/WWI</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appeasement</w:t>
            </w: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Reparations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Rise of Dictators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Neutrality Acts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Homefront</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lend-lease</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Cost Plus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Pearl Harbor</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Alliances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Island Hopping</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war production in the U.S.</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Double V campaign</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Tuskegee airman</w:t>
            </w:r>
            <w:r w:rsidRPr="00000000" w:rsidR="00000000" w:rsidDel="00000000">
              <w:rPr>
                <w:rtl w:val="0"/>
              </w:rPr>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Great Migration</w:t>
            </w:r>
          </w:p>
          <w:p w:rsidP="00000000" w:rsidRPr="00000000" w:rsidR="00000000" w:rsidDel="00000000" w:rsidRDefault="00000000">
            <w:pPr>
              <w:numPr>
                <w:ilvl w:val="0"/>
                <w:numId w:val="7"/>
              </w:numPr>
              <w:ind w:left="720" w:hanging="359"/>
              <w:contextualSpacing w:val="1"/>
              <w:rPr/>
            </w:pPr>
            <w:r w:rsidRPr="00000000" w:rsidR="00000000" w:rsidDel="00000000">
              <w:rPr>
                <w:rtl w:val="0"/>
              </w:rPr>
              <w:t xml:space="preserve">Internment</w:t>
            </w:r>
          </w:p>
        </w:tc>
      </w:tr>
    </w:tbl>
    <w:p w:rsidP="00000000" w:rsidRPr="00000000" w:rsidR="00000000" w:rsidDel="00000000" w:rsidRDefault="00000000">
      <w:pPr>
        <w:pStyle w:val="Heading1"/>
        <w:contextualSpacing w:val="0"/>
      </w:pPr>
      <w:bookmarkStart w:id="10" w:colFirst="0" w:name="h.vfzv2s3zhule" w:colLast="0"/>
      <w:bookmarkEnd w:id="10"/>
      <w:r w:rsidRPr="00000000" w:rsidR="00000000" w:rsidDel="00000000">
        <w:rPr>
          <w:rtl w:val="0"/>
        </w:rPr>
      </w:r>
    </w:p>
    <w:p w:rsidP="00000000" w:rsidRPr="00000000" w:rsidR="00000000" w:rsidDel="00000000" w:rsidRDefault="00000000">
      <w:pPr>
        <w:pStyle w:val="Heading1"/>
        <w:contextualSpacing w:val="0"/>
      </w:pPr>
      <w:bookmarkStart w:id="11" w:colFirst="0" w:name="h.dkn55rsq8c6f" w:colLast="0"/>
      <w:bookmarkEnd w:id="11"/>
      <w:r w:rsidRPr="00000000" w:rsidR="00000000" w:rsidDel="00000000">
        <w:rPr>
          <w:rtl w:val="0"/>
        </w:rPr>
        <w:t xml:space="preserve">US History Essay - Semester 1 Exam Rubric</w:t>
      </w:r>
    </w:p>
    <w:tbl>
      <w:tblPr>
        <w:tblStyle w:val="Table5"/>
        <w:bidiVisual w:val="0"/>
        <w:tblW w:w="101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40"/>
        <w:gridCol w:w="2160"/>
        <w:gridCol w:w="2160"/>
        <w:gridCol w:w="2160"/>
        <w:gridCol w:w="2220"/>
        <w:tblGridChange w:id="0">
          <w:tblGrid>
            <w:gridCol w:w="1440"/>
            <w:gridCol w:w="2160"/>
            <w:gridCol w:w="2160"/>
            <w:gridCol w:w="2160"/>
            <w:gridCol w:w="2220"/>
          </w:tblGrid>
        </w:tblGridChange>
      </w:tblGrid>
      <w:tr>
        <w:trPr>
          <w:trHeight w:val="360" w:hRule="atLeast"/>
        </w:trPr>
        <w:tc>
          <w:tcPr>
            <w:shd w:fill="cccccc"/>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rtl w:val="0"/>
              </w:rPr>
            </w:r>
          </w:p>
        </w:tc>
        <w:tc>
          <w:tcPr>
            <w:shd w:fill="cccccc"/>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jc w:val="center"/>
            </w:pPr>
            <w:r w:rsidRPr="00000000" w:rsidR="00000000" w:rsidDel="00000000">
              <w:rPr>
                <w:b w:val="1"/>
                <w:rtl w:val="0"/>
              </w:rPr>
              <w:t xml:space="preserve">Excellent  |  5</w:t>
            </w:r>
          </w:p>
        </w:tc>
        <w:tc>
          <w:tcPr>
            <w:shd w:fill="cccccc"/>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jc w:val="center"/>
            </w:pPr>
            <w:r w:rsidRPr="00000000" w:rsidR="00000000" w:rsidDel="00000000">
              <w:rPr>
                <w:b w:val="1"/>
                <w:rtl w:val="0"/>
              </w:rPr>
              <w:t xml:space="preserve">Good  |  4</w:t>
            </w:r>
          </w:p>
        </w:tc>
        <w:tc>
          <w:tcPr>
            <w:shd w:fill="cccccc"/>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jc w:val="center"/>
            </w:pPr>
            <w:r w:rsidRPr="00000000" w:rsidR="00000000" w:rsidDel="00000000">
              <w:rPr>
                <w:b w:val="1"/>
                <w:rtl w:val="0"/>
              </w:rPr>
              <w:t xml:space="preserve">Fair  |  3-2</w:t>
            </w:r>
          </w:p>
        </w:tc>
        <w:tc>
          <w:tcPr>
            <w:shd w:fill="cccccc"/>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jc w:val="center"/>
            </w:pPr>
            <w:r w:rsidRPr="00000000" w:rsidR="00000000" w:rsidDel="00000000">
              <w:rPr>
                <w:b w:val="1"/>
                <w:rtl w:val="0"/>
              </w:rPr>
              <w:t xml:space="preserve">Poor  |  1-0</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sz w:val="20"/>
                <w:rtl w:val="0"/>
              </w:rPr>
              <w:t xml:space="preserve">Paragraph 1 </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The key concepts, themes, and ideas are thoroughly identified, defined and described.  The significant facts and supporting details are included and accurately described.</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The key concepts, themes, and ideas are adequately identified, defined and described.  Some facts and supporting details are included and accurately described</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The key concepts, themes, and ideas are partially identified, defined and described.  Few facts and supporting details are included</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Few of the key concepts, themes, and ideas are adequately identified, defined and described.  Significant facts and supporting details are not included or accurately described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sz w:val="20"/>
                <w:rtl w:val="0"/>
              </w:rPr>
              <w:t xml:space="preserve">Paragraph 2</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sz w:val="20"/>
                <w:rtl w:val="0"/>
              </w:rPr>
              <w:t xml:space="preserve">Paragraph 3 </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Same as above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rPr/>
            </w:pPr>
            <w:r w:rsidRPr="00000000" w:rsidR="00000000" w:rsidDel="00000000">
              <w:rPr>
                <w:b w:val="1"/>
                <w:sz w:val="20"/>
                <w:rtl w:val="0"/>
              </w:rPr>
              <w:t xml:space="preserve">Writing Structure</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Ideas are clearly expressed. Writing is focused and organized. Includes proper spelling, capitalization and punctuation.</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Ideas are clearly expressed. Writing is focused &amp; organized in most places. Includes mostly correct spelling, capitalization and punctuation.</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Some ideas are clearly expressed. Writing does not display complete focus &amp; organization. Unavoidable errors in  spelling, capitalization and punctuation.</w:t>
            </w:r>
          </w:p>
        </w:tc>
        <w:tc>
          <w:tcPr>
            <w:tcMar>
              <w:top w:w="100.0" w:type="dxa"/>
              <w:left w:w="100.0" w:type="dxa"/>
              <w:bottom w:w="100.0" w:type="dxa"/>
              <w:right w:w="100.0" w:type="dxa"/>
            </w:tcMar>
          </w:tcPr>
          <w:p w:rsidP="00000000" w:rsidRPr="00000000" w:rsidR="00000000" w:rsidDel="00000000" w:rsidRDefault="00000000">
            <w:pPr>
              <w:spacing w:lineRule="auto" w:beforeAutospacing="1" w:before="0"/>
              <w:contextualSpacing w:val="0"/>
              <w:rPr/>
            </w:pPr>
            <w:r w:rsidRPr="00000000" w:rsidR="00000000" w:rsidDel="00000000">
              <w:rPr>
                <w:sz w:val="18"/>
                <w:rtl w:val="0"/>
              </w:rPr>
              <w:t xml:space="preserve">Ideas are not clearly expressed. Writing is unfocused &amp; disorganized. Many errors in spelling, capitalization and punctuation.</w:t>
            </w:r>
          </w:p>
        </w:tc>
      </w:tr>
    </w:tbl>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Subtitle"/>
        <w:keepNext w:val="1"/>
        <w:keepLines w:val="1"/>
        <w:spacing w:lineRule="auto" w:after="200"/>
        <w:contextualSpacing w:val="0"/>
        <w:jc w:val="center"/>
      </w:pPr>
      <w:bookmarkStart w:id="12" w:colFirst="0" w:name="h.563nerhggkt5" w:colLast="0"/>
      <w:bookmarkEnd w:id="12"/>
      <w:r w:rsidRPr="00000000" w:rsidR="00000000" w:rsidDel="00000000">
        <w:rPr>
          <w:rtl w:val="0"/>
        </w:rPr>
        <w:t xml:space="preserve">SEMESTER 1 ADDITIONAL TOPICS TO KNOW</w:t>
      </w:r>
    </w:p>
    <w:p w:rsidP="00000000" w:rsidRPr="00000000" w:rsidR="00000000" w:rsidDel="00000000" w:rsidRDefault="00000000">
      <w:pPr>
        <w:widowControl w:val="1"/>
        <w:contextualSpacing w:val="0"/>
      </w:pPr>
      <w:r w:rsidRPr="00000000" w:rsidR="00000000" w:rsidDel="00000000">
        <w:rPr>
          <w:rtl w:val="0"/>
        </w:rPr>
        <w:t xml:space="preserve">You will be asked to complete multiple-choice </w:t>
      </w:r>
      <w:r w:rsidRPr="00000000" w:rsidR="00000000" w:rsidDel="00000000">
        <w:rPr>
          <w:u w:val="single"/>
          <w:rtl w:val="0"/>
        </w:rPr>
        <w:t xml:space="preserve">and</w:t>
      </w:r>
      <w:r w:rsidRPr="00000000" w:rsidR="00000000" w:rsidDel="00000000">
        <w:rPr>
          <w:rtl w:val="0"/>
        </w:rPr>
        <w:t xml:space="preserve"> vocabulary sections of the exam on your scheduled exam date, January 14-16th.  Use the following lists and questions as a guide to help you prepare for the second portion of your final exam.</w:t>
      </w:r>
    </w:p>
    <w:p w:rsidP="00000000" w:rsidRPr="00000000" w:rsidR="00000000" w:rsidDel="00000000" w:rsidRDefault="00000000">
      <w:pPr>
        <w:pStyle w:val="Heading1"/>
        <w:keepNext w:val="1"/>
        <w:keepLines w:val="1"/>
        <w:widowControl w:val="1"/>
        <w:spacing w:lineRule="auto" w:before="200"/>
        <w:contextualSpacing w:val="0"/>
      </w:pPr>
      <w:bookmarkStart w:id="13" w:colFirst="0" w:name="h.3b6hb0msi09c" w:colLast="0"/>
      <w:bookmarkEnd w:id="13"/>
      <w:r w:rsidRPr="00000000" w:rsidR="00000000" w:rsidDel="00000000">
        <w:rPr>
          <w:rtl w:val="0"/>
        </w:rPr>
        <w:t xml:space="preserve">CHAPTER 8: Progressivism</w:t>
      </w:r>
    </w:p>
    <w:tbl>
      <w:tblPr>
        <w:tblStyle w:val="Table6"/>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suffrage</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Alice Paul</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amendments</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Describe the U.S. policy of laissez-faire and why they used it?</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How did immigration patterns change in the late 19th century?</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What was the phenomenon of urbanization? What caused it?  What were some effects?</w:t>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pStyle w:val="Heading1"/>
        <w:keepNext w:val="1"/>
        <w:keepLines w:val="1"/>
        <w:widowControl w:val="1"/>
        <w:spacing w:lineRule="auto" w:before="200"/>
        <w:contextualSpacing w:val="0"/>
      </w:pPr>
      <w:bookmarkStart w:id="14" w:colFirst="0" w:name="h.xw9dxmcyapeo" w:colLast="0"/>
      <w:bookmarkEnd w:id="14"/>
      <w:r w:rsidRPr="00000000" w:rsidR="00000000" w:rsidDel="00000000">
        <w:rPr>
          <w:rtl w:val="0"/>
        </w:rPr>
        <w:t xml:space="preserve">CHAPTER 7 &amp; 9: Imperialism and World War 1</w:t>
      </w:r>
    </w:p>
    <w:tbl>
      <w:tblPr>
        <w:tblStyle w:val="Table7"/>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Open Door policy</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homefront</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propaganda</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neutrality</w:t>
            </w:r>
          </w:p>
        </w:tc>
      </w:tr>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imperialism</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isolationism</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What was the Roosevelt Corollary and how was it related to “Big Stick”?</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Why did the U.S. fail to grant Philippine independence following the Spanish-American War?</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Who fought in the Spanish-American War and where?</w:t>
      </w:r>
    </w:p>
    <w:p w:rsidP="00000000" w:rsidRPr="00000000" w:rsidR="00000000" w:rsidDel="00000000" w:rsidRDefault="00000000">
      <w:pPr>
        <w:pStyle w:val="Heading1"/>
        <w:keepNext w:val="1"/>
        <w:keepLines w:val="1"/>
        <w:widowControl w:val="1"/>
        <w:spacing w:lineRule="auto" w:before="200"/>
        <w:contextualSpacing w:val="0"/>
      </w:pPr>
      <w:bookmarkStart w:id="15" w:colFirst="0" w:name="h.t54bmnc8hstr" w:colLast="0"/>
      <w:bookmarkEnd w:id="15"/>
      <w:r w:rsidRPr="00000000" w:rsidR="00000000" w:rsidDel="00000000">
        <w:rPr>
          <w:rtl w:val="0"/>
        </w:rPr>
        <w:t xml:space="preserve">CHAPTER 10: The Jazz Age</w:t>
      </w:r>
    </w:p>
    <w:tbl>
      <w:tblPr>
        <w:tblStyle w:val="Table8"/>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consumerism</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prohibition</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civil liberties</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nativism</w:t>
            </w:r>
          </w:p>
        </w:tc>
      </w:tr>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Sacco &amp; Vanzetti</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Red Scare</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Why was there an increase of fear following the Russian Revolution at the end of WWI?</w:t>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pStyle w:val="Heading1"/>
        <w:keepNext w:val="1"/>
        <w:keepLines w:val="1"/>
        <w:widowControl w:val="1"/>
        <w:spacing w:lineRule="auto" w:before="200"/>
        <w:contextualSpacing w:val="0"/>
      </w:pPr>
      <w:bookmarkStart w:id="16" w:colFirst="0" w:name="h.daj1j5qjlxgw" w:colLast="0"/>
      <w:bookmarkEnd w:id="16"/>
      <w:r w:rsidRPr="00000000" w:rsidR="00000000" w:rsidDel="00000000">
        <w:rPr>
          <w:rtl w:val="0"/>
        </w:rPr>
        <w:t xml:space="preserve">CHAPTER 11 &amp; 12: The Great Depression and New Deal</w:t>
      </w:r>
    </w:p>
    <w:tbl>
      <w:tblPr>
        <w:tblStyle w:val="Table9"/>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depression</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dustbowl</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relief</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recovery</w:t>
            </w:r>
          </w:p>
        </w:tc>
      </w:tr>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Bonus Army</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deficit spending</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What happened during the 1930s that made the Great Depression so terrible?</w:t>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What caused the severe conditions of the Dust Bowl?</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How did the Hawley-Smoot Tariff contribute to the depression?</w:t>
      </w:r>
    </w:p>
    <w:p w:rsidP="00000000" w:rsidRPr="00000000" w:rsidR="00000000" w:rsidDel="00000000" w:rsidRDefault="00000000">
      <w:pPr>
        <w:pStyle w:val="Heading1"/>
        <w:keepNext w:val="1"/>
        <w:keepLines w:val="1"/>
        <w:widowControl w:val="1"/>
        <w:spacing w:lineRule="auto" w:before="200"/>
        <w:contextualSpacing w:val="0"/>
      </w:pPr>
      <w:bookmarkStart w:id="17" w:colFirst="0" w:name="h.wzrnmkvf8935" w:colLast="0"/>
      <w:bookmarkEnd w:id="17"/>
      <w:r w:rsidRPr="00000000" w:rsidR="00000000" w:rsidDel="00000000">
        <w:rPr>
          <w:rtl w:val="0"/>
        </w:rPr>
        <w:t xml:space="preserve">CHAPTER 13 &amp; 14: World War II</w:t>
      </w:r>
    </w:p>
    <w:tbl>
      <w:tblPr>
        <w:tblStyle w:val="Table10"/>
        <w:bidiVisual w:val="0"/>
        <w:tblW w:w="10800.0" w:type="dxa"/>
        <w:jc w:val="left"/>
        <w:tblBorders>
          <w:top w:color="ffffff" w:space="0" w:val="single" w:sz="8"/>
          <w:left w:color="ffffff" w:space="0" w:val="single" w:sz="8"/>
          <w:bottom w:color="ffffff" w:space="0" w:val="single" w:sz="8"/>
          <w:right w:color="ffffff" w:space="0" w:val="single" w:sz="8"/>
          <w:insideH w:color="ffffff" w:space="0" w:val="single" w:sz="8"/>
          <w:insideV w:color="ffffff" w:space="0" w:val="single" w:sz="8"/>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Great Migration</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nationalism</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appeasement</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Lend Lease Act</w:t>
            </w:r>
          </w:p>
        </w:tc>
      </w:tr>
      <w:tr>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Pearl Harbor</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t xml:space="preserve">“Rosie the Riveter”</w:t>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c>
          <w:tcPr>
            <w:tcMar>
              <w:top w:w="43.0" w:type="dxa"/>
              <w:left w:w="43.0" w:type="dxa"/>
              <w:bottom w:w="43.0" w:type="dxa"/>
              <w:right w:w="43.0" w:type="dxa"/>
            </w:tcMar>
          </w:tcPr>
          <w:p w:rsidP="00000000" w:rsidRPr="00000000" w:rsidR="00000000" w:rsidDel="00000000" w:rsidRDefault="00000000">
            <w:pPr>
              <w:widowControl w:val="1"/>
              <w:spacing w:lineRule="auto" w:line="240"/>
              <w:contextualSpacing w:val="0"/>
            </w:pP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numPr>
          <w:ilvl w:val="0"/>
          <w:numId w:val="5"/>
        </w:numPr>
        <w:ind w:left="720" w:hanging="359"/>
        <w:contextualSpacing w:val="1"/>
        <w:rPr/>
      </w:pPr>
      <w:r w:rsidRPr="00000000" w:rsidR="00000000" w:rsidDel="00000000">
        <w:rPr>
          <w:rtl w:val="0"/>
        </w:rPr>
        <w:t xml:space="preserve">What was the outcome of </w:t>
      </w:r>
      <w:r w:rsidRPr="00000000" w:rsidR="00000000" w:rsidDel="00000000">
        <w:rPr>
          <w:i w:val="1"/>
          <w:rtl w:val="0"/>
        </w:rPr>
        <w:t xml:space="preserve">Korematsu v. United States</w:t>
      </w:r>
      <w:r w:rsidRPr="00000000" w:rsidR="00000000" w:rsidDel="00000000">
        <w:rPr>
          <w:rtl w:val="0"/>
        </w:rPr>
        <w:t xml:space="preserve"> and why is important to our understanding of civil liberties?</w:t>
      </w:r>
    </w:p>
    <w:p w:rsidP="00000000" w:rsidRPr="00000000" w:rsidR="00000000" w:rsidDel="00000000" w:rsidRDefault="00000000">
      <w:pPr>
        <w:widowControl w:val="1"/>
        <w:numPr>
          <w:ilvl w:val="0"/>
          <w:numId w:val="5"/>
        </w:numPr>
        <w:ind w:left="720" w:hanging="359"/>
        <w:contextualSpacing w:val="1"/>
        <w:rPr>
          <w:u w:val="none"/>
        </w:rPr>
      </w:pPr>
      <w:r w:rsidRPr="00000000" w:rsidR="00000000" w:rsidDel="00000000">
        <w:rPr>
          <w:rtl w:val="0"/>
        </w:rPr>
        <w:t xml:space="preserve">How did the WWII eventually end?  What were the deciding factors weighing into dropping the atomic bomb?</w:t>
      </w: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7"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8"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9"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styleId="Table10" w:type="table">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S1 Exam Review.docx</dc:title>
</cp:coreProperties>
</file>